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75C" w:rsidRDefault="0090475C" w:rsidP="0090475C">
      <w:pPr>
        <w:spacing w:line="480" w:lineRule="auto"/>
        <w:jc w:val="both"/>
        <w:rPr>
          <w:rFonts w:ascii="Times New Roman" w:hAnsi="Times New Roman" w:cs="Times New Roman"/>
          <w:sz w:val="24"/>
          <w:szCs w:val="24"/>
        </w:rPr>
      </w:pPr>
      <w:bookmarkStart w:id="0" w:name="_GoBack"/>
      <w:bookmarkEnd w:id="0"/>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215A68" w:rsidRDefault="0090475C" w:rsidP="0090475C">
      <w:pPr>
        <w:spacing w:line="480" w:lineRule="auto"/>
        <w:jc w:val="center"/>
        <w:rPr>
          <w:rFonts w:ascii="Times New Roman" w:hAnsi="Times New Roman" w:cs="Times New Roman"/>
          <w:sz w:val="24"/>
          <w:szCs w:val="24"/>
        </w:rPr>
      </w:pPr>
      <w:r>
        <w:rPr>
          <w:rFonts w:ascii="Times New Roman" w:hAnsi="Times New Roman" w:cs="Times New Roman"/>
          <w:sz w:val="24"/>
          <w:szCs w:val="24"/>
        </w:rPr>
        <w:t>County Health Ranking 2019: Miami- Dade</w:t>
      </w:r>
    </w:p>
    <w:p w:rsidR="0090475C" w:rsidRDefault="0090475C" w:rsidP="009047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0475C" w:rsidRDefault="0090475C" w:rsidP="0090475C">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Pr="00D40746" w:rsidRDefault="0090475C" w:rsidP="0090475C">
      <w:pPr>
        <w:spacing w:line="480" w:lineRule="auto"/>
        <w:jc w:val="center"/>
        <w:rPr>
          <w:rFonts w:ascii="Times New Roman" w:hAnsi="Times New Roman" w:cs="Times New Roman"/>
          <w:b/>
          <w:sz w:val="24"/>
          <w:szCs w:val="24"/>
        </w:rPr>
      </w:pPr>
      <w:r w:rsidRPr="00D40746">
        <w:rPr>
          <w:rFonts w:ascii="Times New Roman" w:hAnsi="Times New Roman" w:cs="Times New Roman"/>
          <w:b/>
          <w:sz w:val="24"/>
          <w:szCs w:val="24"/>
        </w:rPr>
        <w:lastRenderedPageBreak/>
        <w:t>County Health Ranking 2019: Miami- Dade</w:t>
      </w:r>
    </w:p>
    <w:p w:rsidR="00215A68" w:rsidRPr="00D40746" w:rsidRDefault="00D40746" w:rsidP="0090475C">
      <w:pPr>
        <w:pStyle w:val="ListParagraph"/>
        <w:numPr>
          <w:ilvl w:val="0"/>
          <w:numId w:val="1"/>
        </w:numPr>
        <w:spacing w:line="480" w:lineRule="auto"/>
        <w:jc w:val="center"/>
        <w:rPr>
          <w:rFonts w:ascii="Times New Roman" w:hAnsi="Times New Roman" w:cs="Times New Roman"/>
          <w:b/>
          <w:sz w:val="24"/>
          <w:szCs w:val="24"/>
        </w:rPr>
      </w:pPr>
      <w:r w:rsidRPr="00D40746">
        <w:rPr>
          <w:rFonts w:ascii="Times New Roman" w:hAnsi="Times New Roman" w:cs="Times New Roman"/>
          <w:b/>
          <w:sz w:val="24"/>
          <w:szCs w:val="24"/>
        </w:rPr>
        <w:t>Strength</w:t>
      </w:r>
    </w:p>
    <w:p w:rsidR="00215A68" w:rsidRPr="00215A68" w:rsidRDefault="00215A68" w:rsidP="0090475C">
      <w:pPr>
        <w:spacing w:line="480" w:lineRule="auto"/>
        <w:ind w:firstLine="360"/>
        <w:jc w:val="both"/>
        <w:rPr>
          <w:rFonts w:ascii="Times New Roman" w:hAnsi="Times New Roman" w:cs="Times New Roman"/>
          <w:sz w:val="24"/>
          <w:szCs w:val="24"/>
        </w:rPr>
      </w:pPr>
      <w:r w:rsidRPr="00215A68">
        <w:rPr>
          <w:rFonts w:ascii="Times New Roman" w:hAnsi="Times New Roman" w:cs="Times New Roman"/>
          <w:sz w:val="24"/>
          <w:szCs w:val="24"/>
        </w:rPr>
        <w:t>Miami- Dade health outcomes enable the county to occupy position 5 out of 67 in the U.S. The country portrays continuous improvement in length of life of the citizens and health behaviors such as adult, smoking, obesity, drinking and physical activities (</w:t>
      </w:r>
      <w:proofErr w:type="spellStart"/>
      <w:r w:rsidRPr="00215A68">
        <w:rPr>
          <w:rFonts w:ascii="Times New Roman" w:hAnsi="Times New Roman" w:cs="Times New Roman"/>
          <w:sz w:val="24"/>
          <w:szCs w:val="24"/>
        </w:rPr>
        <w:t>Degenhardt</w:t>
      </w:r>
      <w:proofErr w:type="spellEnd"/>
      <w:r w:rsidRPr="00215A68">
        <w:rPr>
          <w:rFonts w:ascii="Times New Roman" w:hAnsi="Times New Roman" w:cs="Times New Roman"/>
          <w:sz w:val="24"/>
          <w:szCs w:val="24"/>
        </w:rPr>
        <w:t>, et al.</w:t>
      </w:r>
      <w:proofErr w:type="gramStart"/>
      <w:r w:rsidRPr="00215A68">
        <w:rPr>
          <w:rFonts w:ascii="Times New Roman" w:hAnsi="Times New Roman" w:cs="Times New Roman"/>
          <w:sz w:val="24"/>
          <w:szCs w:val="24"/>
        </w:rPr>
        <w:t>,  2016</w:t>
      </w:r>
      <w:proofErr w:type="gramEnd"/>
      <w:r w:rsidRPr="00215A68">
        <w:rPr>
          <w:rFonts w:ascii="Times New Roman" w:hAnsi="Times New Roman" w:cs="Times New Roman"/>
          <w:sz w:val="24"/>
          <w:szCs w:val="24"/>
        </w:rPr>
        <w:t xml:space="preserve">). Out of the sixty-seven counties in the U.S, Miami- Dade is the second county whose community health support relatively long life of the citizens compared to the other counties. The 2019 county health ranking in the U.S placed Miami- Dade County in position three in terms of health behavior. The percentage of smoking in the province remains at the same level, and this shows that the population knows the health dangers associated with adult smoking. On the side of adult obesity, the number of adults who have obesity does increase or reduce. People know diet and physical exercises. Alcohol-impaired- driving deaths portrays continuous reduction. Therefore, the county’s health strengths lie on the health behaviors of the citizens. </w:t>
      </w:r>
    </w:p>
    <w:p w:rsidR="00215A68" w:rsidRPr="00215A68" w:rsidRDefault="00215A68" w:rsidP="0090475C">
      <w:pPr>
        <w:spacing w:line="480" w:lineRule="auto"/>
        <w:ind w:firstLine="360"/>
        <w:jc w:val="both"/>
        <w:rPr>
          <w:rFonts w:ascii="Times New Roman" w:hAnsi="Times New Roman" w:cs="Times New Roman"/>
          <w:sz w:val="24"/>
          <w:szCs w:val="24"/>
        </w:rPr>
      </w:pPr>
      <w:r w:rsidRPr="00215A68">
        <w:rPr>
          <w:rFonts w:ascii="Times New Roman" w:hAnsi="Times New Roman" w:cs="Times New Roman"/>
          <w:sz w:val="24"/>
          <w:szCs w:val="24"/>
        </w:rPr>
        <w:t xml:space="preserve">The best health outcome is the length of life, which ranks position 2 in the U.S. also, Miami county experience few cases of alcohol-impaired deaths and injury death. The alcohol-impaired </w:t>
      </w:r>
      <w:r w:rsidR="00784636" w:rsidRPr="00215A68">
        <w:rPr>
          <w:rFonts w:ascii="Times New Roman" w:hAnsi="Times New Roman" w:cs="Times New Roman"/>
          <w:sz w:val="24"/>
          <w:szCs w:val="24"/>
        </w:rPr>
        <w:t>deaths in Miami- Dade are</w:t>
      </w:r>
      <w:r w:rsidRPr="00215A68">
        <w:rPr>
          <w:rFonts w:ascii="Times New Roman" w:hAnsi="Times New Roman" w:cs="Times New Roman"/>
          <w:sz w:val="24"/>
          <w:szCs w:val="24"/>
        </w:rPr>
        <w:t xml:space="preserve"> 12% compared to the state average of 25% of such deaths. About the injury deaths (a social factor) Miami records cases of 49 while cumulatively the Florida state records 76 cases. Therefore, Miami- Dade County have people who take accidents measures for their survival (Steptoe et al., 2018). However, compared to other counties, Miami’s cases for alcohol-impaired deaths is low than that of the top performer by 1%. Moreover, injury deaths of the best performer in the U.S read 57, higher than those experienced in Miami- Dade.</w:t>
      </w:r>
    </w:p>
    <w:p w:rsidR="00215A68" w:rsidRPr="00D40746" w:rsidRDefault="00215A68" w:rsidP="0090475C">
      <w:pPr>
        <w:pStyle w:val="ListParagraph"/>
        <w:numPr>
          <w:ilvl w:val="0"/>
          <w:numId w:val="1"/>
        </w:numPr>
        <w:spacing w:line="480" w:lineRule="auto"/>
        <w:jc w:val="center"/>
        <w:rPr>
          <w:rFonts w:ascii="Times New Roman" w:hAnsi="Times New Roman" w:cs="Times New Roman"/>
          <w:b/>
          <w:sz w:val="24"/>
          <w:szCs w:val="24"/>
        </w:rPr>
      </w:pPr>
      <w:r w:rsidRPr="00D40746">
        <w:rPr>
          <w:rFonts w:ascii="Times New Roman" w:hAnsi="Times New Roman" w:cs="Times New Roman"/>
          <w:b/>
          <w:sz w:val="24"/>
          <w:szCs w:val="24"/>
        </w:rPr>
        <w:t>Weaknesses</w:t>
      </w:r>
    </w:p>
    <w:p w:rsidR="00215A68" w:rsidRPr="00215A68" w:rsidRDefault="00215A68" w:rsidP="0090475C">
      <w:pPr>
        <w:spacing w:line="480" w:lineRule="auto"/>
        <w:ind w:firstLine="360"/>
        <w:jc w:val="both"/>
        <w:rPr>
          <w:rFonts w:ascii="Times New Roman" w:hAnsi="Times New Roman" w:cs="Times New Roman"/>
          <w:sz w:val="24"/>
          <w:szCs w:val="24"/>
        </w:rPr>
      </w:pPr>
      <w:r w:rsidRPr="00215A68">
        <w:rPr>
          <w:rFonts w:ascii="Times New Roman" w:hAnsi="Times New Roman" w:cs="Times New Roman"/>
          <w:sz w:val="24"/>
          <w:szCs w:val="24"/>
        </w:rPr>
        <w:lastRenderedPageBreak/>
        <w:t>There are three health factors in Miami- Dade County, which ranks inferior. They are the clinical care services, the social and economic factors, and physical environment. For the clinical care services, the uninsured, primary care physician, and dentist services show improvement, but the other factors lower the standards of clinical care. These factors do not show any improvement or deterioration. However, compared to the 67 counties of US Miami- Dade County occupies the 59 posit</w:t>
      </w:r>
      <w:r w:rsidR="00D34C91">
        <w:rPr>
          <w:rFonts w:ascii="Times New Roman" w:hAnsi="Times New Roman" w:cs="Times New Roman"/>
          <w:sz w:val="24"/>
          <w:szCs w:val="24"/>
        </w:rPr>
        <w:t>ions in terms of clinical care (</w:t>
      </w:r>
      <w:proofErr w:type="spellStart"/>
      <w:r w:rsidRPr="00215A68">
        <w:rPr>
          <w:rFonts w:ascii="Times New Roman" w:hAnsi="Times New Roman" w:cs="Times New Roman"/>
          <w:sz w:val="24"/>
          <w:szCs w:val="24"/>
        </w:rPr>
        <w:t>Degenhardt</w:t>
      </w:r>
      <w:proofErr w:type="spellEnd"/>
      <w:r w:rsidRPr="00215A68">
        <w:rPr>
          <w:rFonts w:ascii="Times New Roman" w:hAnsi="Times New Roman" w:cs="Times New Roman"/>
          <w:sz w:val="24"/>
          <w:szCs w:val="24"/>
        </w:rPr>
        <w:t xml:space="preserve"> et al.</w:t>
      </w:r>
      <w:r w:rsidR="00D34C91" w:rsidRPr="00215A68">
        <w:rPr>
          <w:rFonts w:ascii="Times New Roman" w:hAnsi="Times New Roman" w:cs="Times New Roman"/>
          <w:sz w:val="24"/>
          <w:szCs w:val="24"/>
        </w:rPr>
        <w:t>, 2016</w:t>
      </w:r>
      <w:r w:rsidRPr="00215A68">
        <w:rPr>
          <w:rFonts w:ascii="Times New Roman" w:hAnsi="Times New Roman" w:cs="Times New Roman"/>
          <w:sz w:val="24"/>
          <w:szCs w:val="24"/>
        </w:rPr>
        <w:t xml:space="preserve">). On the side of social and economic factors that affect health include completion of high school and college, unemployment, income inequality, children in a single-parent household, violent crime, and injury deaths. All these contribute to the health of the community either positively or negatively. For instance, high school graduation percentage is 82, whereas that of the best performer county is 96. People pursue education to more senior levels usually think in an informed way than those who do not want to have such exposure. </w:t>
      </w:r>
    </w:p>
    <w:p w:rsidR="00215A68" w:rsidRPr="00215A68" w:rsidRDefault="00215A68" w:rsidP="0090475C">
      <w:pPr>
        <w:spacing w:line="480" w:lineRule="auto"/>
        <w:ind w:firstLine="360"/>
        <w:jc w:val="both"/>
        <w:rPr>
          <w:rFonts w:ascii="Times New Roman" w:hAnsi="Times New Roman" w:cs="Times New Roman"/>
          <w:sz w:val="24"/>
          <w:szCs w:val="24"/>
        </w:rPr>
      </w:pPr>
      <w:r w:rsidRPr="00215A68">
        <w:rPr>
          <w:rFonts w:ascii="Times New Roman" w:hAnsi="Times New Roman" w:cs="Times New Roman"/>
          <w:sz w:val="24"/>
          <w:szCs w:val="24"/>
        </w:rPr>
        <w:t>Poverty will make ladies and gentlemen, especially those who are unemployed to indulge in sexual immorality, which will ruin his or her reputation (Steptoe et al., 2018). Single- parented households do not take full control of their young ones. Majority of single-parent children lack either fatherly love or motherly and to compensate that they engage in an unhealthy relationship. Lastly, the physical environment factors that have an impact on health air pollution particle- matter, lone drive to work, severe housing, and drinking water violations. The Miami- Dade County is the fifth county compared to other states. For instance, driving lonely for a long distance result to dizziness, and therefore, the vehicle may get an accident and result in deaths. Taking of contaminated water will affect the lives of people, but fortunately, there is no violation of water rule in Miami. Other counties better than Miami in terms of the social, economic, physical environment have a population which embraces development and sticks to the regulations.</w:t>
      </w:r>
    </w:p>
    <w:p w:rsidR="0090475C" w:rsidRDefault="00215A68" w:rsidP="0090475C">
      <w:pPr>
        <w:spacing w:line="480" w:lineRule="auto"/>
        <w:ind w:firstLine="360"/>
        <w:jc w:val="both"/>
        <w:rPr>
          <w:rFonts w:ascii="Times New Roman" w:hAnsi="Times New Roman" w:cs="Times New Roman"/>
          <w:sz w:val="24"/>
          <w:szCs w:val="24"/>
        </w:rPr>
      </w:pPr>
      <w:r w:rsidRPr="00215A68">
        <w:rPr>
          <w:rFonts w:ascii="Times New Roman" w:hAnsi="Times New Roman" w:cs="Times New Roman"/>
          <w:sz w:val="24"/>
          <w:szCs w:val="24"/>
        </w:rPr>
        <w:lastRenderedPageBreak/>
        <w:t xml:space="preserve">The community in Florida divides into two: there are those who are natives of the land and black Americans. There is also other race, but the Afro- American race is dominant (Hill et al., 2018). If a person is black, the economy does not allow that person to access the same jobs with the natives. Poverty is another factor which affects personal health. For instance, debt may be as a result of unemployment, and therefore, the poor will come up with all ways of earning life some which leave him impaired, infected with diseases due to prostitution, etc. If the society comprises of quite several learned people, it will create measures of mitigating major health problems. </w:t>
      </w:r>
    </w:p>
    <w:p w:rsidR="00215A68" w:rsidRDefault="00215A68" w:rsidP="0090475C">
      <w:pPr>
        <w:spacing w:line="480" w:lineRule="auto"/>
        <w:ind w:firstLine="360"/>
        <w:jc w:val="both"/>
        <w:rPr>
          <w:rFonts w:ascii="Times New Roman" w:hAnsi="Times New Roman" w:cs="Times New Roman"/>
          <w:sz w:val="24"/>
          <w:szCs w:val="24"/>
        </w:rPr>
      </w:pPr>
      <w:r w:rsidRPr="00215A68">
        <w:rPr>
          <w:rFonts w:ascii="Times New Roman" w:hAnsi="Times New Roman" w:cs="Times New Roman"/>
          <w:sz w:val="24"/>
          <w:szCs w:val="24"/>
        </w:rPr>
        <w:t xml:space="preserve">Also, the community will recognize the need to stay healthy and to avoid all the circumstances that may put them live in danger. In another close perspective, human beings engage in health behavior, socio-economy, and physical environment, either knowing or through the forces of nature. For instance, during a person who drives far distances alone, my feel dizzy, and by the time he wakes up, death claims his life. Thus, death is inevitable, and we need to maintain health measures that will enable humanity to live long. Discrimination based on skin color, age, ethnicity, and sex should be discouraged. Finally, the Florida community should come up with rules that govern public health. The youth use contraceptives when doing ex out of marriage. </w:t>
      </w: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90475C" w:rsidRDefault="0090475C" w:rsidP="0090475C">
      <w:pPr>
        <w:spacing w:line="480" w:lineRule="auto"/>
        <w:jc w:val="both"/>
        <w:rPr>
          <w:rFonts w:ascii="Times New Roman" w:hAnsi="Times New Roman" w:cs="Times New Roman"/>
          <w:sz w:val="24"/>
          <w:szCs w:val="24"/>
        </w:rPr>
      </w:pPr>
    </w:p>
    <w:p w:rsidR="00F55A24" w:rsidRDefault="00F55A24" w:rsidP="0090475C">
      <w:pPr>
        <w:spacing w:line="480" w:lineRule="auto"/>
        <w:jc w:val="both"/>
        <w:rPr>
          <w:rFonts w:ascii="Times New Roman" w:hAnsi="Times New Roman" w:cs="Times New Roman"/>
          <w:sz w:val="24"/>
          <w:szCs w:val="24"/>
        </w:rPr>
      </w:pPr>
    </w:p>
    <w:p w:rsidR="00F55A24" w:rsidRDefault="00F55A24" w:rsidP="00F55A24">
      <w:pPr>
        <w:spacing w:line="480" w:lineRule="auto"/>
        <w:rPr>
          <w:rFonts w:ascii="Times New Roman" w:hAnsi="Times New Roman" w:cs="Times New Roman"/>
          <w:sz w:val="24"/>
          <w:szCs w:val="24"/>
        </w:rPr>
      </w:pPr>
    </w:p>
    <w:p w:rsidR="0090475C" w:rsidRPr="00215A68" w:rsidRDefault="0090475C" w:rsidP="00F55A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0475C" w:rsidRPr="00215A68" w:rsidRDefault="0090475C" w:rsidP="0090475C">
      <w:pPr>
        <w:spacing w:after="0" w:line="480" w:lineRule="auto"/>
        <w:ind w:left="794" w:right="-57" w:hanging="851"/>
        <w:jc w:val="both"/>
        <w:rPr>
          <w:rFonts w:ascii="Times New Roman" w:hAnsi="Times New Roman" w:cs="Times New Roman"/>
          <w:sz w:val="24"/>
          <w:szCs w:val="24"/>
        </w:rPr>
      </w:pPr>
      <w:proofErr w:type="spellStart"/>
      <w:r w:rsidRPr="00215A68">
        <w:rPr>
          <w:rFonts w:ascii="Times New Roman" w:hAnsi="Times New Roman" w:cs="Times New Roman"/>
          <w:sz w:val="24"/>
          <w:szCs w:val="24"/>
        </w:rPr>
        <w:t>Degenhardt</w:t>
      </w:r>
      <w:proofErr w:type="spellEnd"/>
      <w:r w:rsidRPr="00215A68">
        <w:rPr>
          <w:rFonts w:ascii="Times New Roman" w:hAnsi="Times New Roman" w:cs="Times New Roman"/>
          <w:sz w:val="24"/>
          <w:szCs w:val="24"/>
        </w:rPr>
        <w:t xml:space="preserve">, L., Stockings, E., Patton, G., Hall, W. D., &amp; </w:t>
      </w:r>
      <w:proofErr w:type="spellStart"/>
      <w:r w:rsidRPr="00215A68">
        <w:rPr>
          <w:rFonts w:ascii="Times New Roman" w:hAnsi="Times New Roman" w:cs="Times New Roman"/>
          <w:sz w:val="24"/>
          <w:szCs w:val="24"/>
        </w:rPr>
        <w:t>Lynskey</w:t>
      </w:r>
      <w:proofErr w:type="spellEnd"/>
      <w:r w:rsidRPr="00215A68">
        <w:rPr>
          <w:rFonts w:ascii="Times New Roman" w:hAnsi="Times New Roman" w:cs="Times New Roman"/>
          <w:sz w:val="24"/>
          <w:szCs w:val="24"/>
        </w:rPr>
        <w:t>, M. (2016). The increasing global health priority of substance use in young people. The Lancet Psychiatry, 3(3), 251-264.</w:t>
      </w:r>
    </w:p>
    <w:p w:rsidR="0090475C" w:rsidRPr="00215A68" w:rsidRDefault="0090475C" w:rsidP="0090475C">
      <w:pPr>
        <w:spacing w:after="0" w:line="480" w:lineRule="auto"/>
        <w:ind w:left="794" w:right="-57" w:hanging="851"/>
        <w:jc w:val="both"/>
      </w:pPr>
      <w:r w:rsidRPr="00215A68">
        <w:rPr>
          <w:rFonts w:ascii="Times New Roman" w:hAnsi="Times New Roman" w:cs="Times New Roman"/>
          <w:sz w:val="24"/>
          <w:szCs w:val="24"/>
        </w:rPr>
        <w:t xml:space="preserve">Hill, C., </w:t>
      </w:r>
      <w:proofErr w:type="spellStart"/>
      <w:r w:rsidRPr="00215A68">
        <w:rPr>
          <w:rFonts w:ascii="Times New Roman" w:hAnsi="Times New Roman" w:cs="Times New Roman"/>
          <w:sz w:val="24"/>
          <w:szCs w:val="24"/>
        </w:rPr>
        <w:t>Knafl</w:t>
      </w:r>
      <w:proofErr w:type="spellEnd"/>
      <w:r w:rsidRPr="00215A68">
        <w:rPr>
          <w:rFonts w:ascii="Times New Roman" w:hAnsi="Times New Roman" w:cs="Times New Roman"/>
          <w:sz w:val="24"/>
          <w:szCs w:val="24"/>
        </w:rPr>
        <w:t xml:space="preserve">, K. A., &amp; </w:t>
      </w:r>
      <w:proofErr w:type="spellStart"/>
      <w:r w:rsidRPr="00215A68">
        <w:rPr>
          <w:rFonts w:ascii="Times New Roman" w:hAnsi="Times New Roman" w:cs="Times New Roman"/>
          <w:sz w:val="24"/>
          <w:szCs w:val="24"/>
        </w:rPr>
        <w:t>Santacroce</w:t>
      </w:r>
      <w:proofErr w:type="spellEnd"/>
      <w:r w:rsidRPr="00215A68">
        <w:rPr>
          <w:rFonts w:ascii="Times New Roman" w:hAnsi="Times New Roman" w:cs="Times New Roman"/>
          <w:sz w:val="24"/>
          <w:szCs w:val="24"/>
        </w:rPr>
        <w:t>, S. J. (2018). Family-centered care from the perspective of parents of children cared for in a pediatric intensive care unit: an integrative review. Journal of pediatric nursing, 41, 22-33.</w:t>
      </w:r>
    </w:p>
    <w:p w:rsidR="0090475C" w:rsidRPr="00215A68" w:rsidRDefault="0090475C" w:rsidP="0090475C">
      <w:pPr>
        <w:spacing w:after="0" w:line="480" w:lineRule="auto"/>
        <w:ind w:left="794" w:right="-57" w:hanging="851"/>
        <w:jc w:val="both"/>
        <w:rPr>
          <w:rFonts w:ascii="Times New Roman" w:hAnsi="Times New Roman" w:cs="Times New Roman"/>
          <w:sz w:val="24"/>
          <w:szCs w:val="24"/>
        </w:rPr>
      </w:pPr>
      <w:r w:rsidRPr="00215A68">
        <w:rPr>
          <w:rFonts w:ascii="Times New Roman" w:hAnsi="Times New Roman" w:cs="Times New Roman"/>
          <w:sz w:val="24"/>
          <w:szCs w:val="24"/>
        </w:rPr>
        <w:t>Steptoe, A., Deaton, A., &amp; Stone, A. A. (2015). Subjective wellbeing, health, and aging. The Lancet, 385(9968), 640-648.</w:t>
      </w:r>
    </w:p>
    <w:sectPr w:rsidR="0090475C" w:rsidRPr="00215A68" w:rsidSect="00784636">
      <w:headerReference w:type="default" r:id="rId7"/>
      <w:headerReference w:type="first" r:id="rId8"/>
      <w:pgSz w:w="12240" w:h="16340"/>
      <w:pgMar w:top="2140" w:right="897" w:bottom="1440" w:left="121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691" w:rsidRDefault="00F00691" w:rsidP="00215A68">
      <w:pPr>
        <w:spacing w:after="0" w:line="240" w:lineRule="auto"/>
      </w:pPr>
      <w:r>
        <w:separator/>
      </w:r>
    </w:p>
  </w:endnote>
  <w:endnote w:type="continuationSeparator" w:id="0">
    <w:p w:rsidR="00F00691" w:rsidRDefault="00F00691" w:rsidP="00215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691" w:rsidRDefault="00F00691" w:rsidP="00215A68">
      <w:pPr>
        <w:spacing w:after="0" w:line="240" w:lineRule="auto"/>
      </w:pPr>
      <w:r>
        <w:separator/>
      </w:r>
    </w:p>
  </w:footnote>
  <w:footnote w:type="continuationSeparator" w:id="0">
    <w:p w:rsidR="00F00691" w:rsidRDefault="00F00691" w:rsidP="00215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A68" w:rsidRPr="00215A68" w:rsidRDefault="00215A68" w:rsidP="00215A68">
    <w:pPr>
      <w:pStyle w:val="Header"/>
      <w:jc w:val="right"/>
      <w:rPr>
        <w:rFonts w:ascii="Times New Roman" w:hAnsi="Times New Roman" w:cs="Times New Roman"/>
        <w:sz w:val="24"/>
        <w:szCs w:val="24"/>
      </w:rPr>
    </w:pPr>
    <w:r w:rsidRPr="00215A68">
      <w:rPr>
        <w:rFonts w:ascii="Times New Roman" w:hAnsi="Times New Roman" w:cs="Times New Roman"/>
        <w:sz w:val="24"/>
        <w:szCs w:val="24"/>
      </w:rPr>
      <w:t>COUNTY HEALTH RANKING</w:t>
    </w:r>
    <w:r>
      <w:rPr>
        <w:rFonts w:ascii="Times New Roman" w:hAnsi="Times New Roman" w:cs="Times New Roman"/>
        <w:sz w:val="24"/>
        <w:szCs w:val="24"/>
      </w:rPr>
      <w:t xml:space="preserve"> 2019</w:t>
    </w:r>
    <w:r w:rsidRPr="00215A68">
      <w:rPr>
        <w:rFonts w:ascii="Times New Roman" w:hAnsi="Times New Roman" w:cs="Times New Roman"/>
        <w:sz w:val="24"/>
        <w:szCs w:val="24"/>
      </w:rPr>
      <w:t>: MIAMI-DADE</w:t>
    </w:r>
    <w:sdt>
      <w:sdtPr>
        <w:rPr>
          <w:rFonts w:ascii="Times New Roman" w:hAnsi="Times New Roman" w:cs="Times New Roman"/>
          <w:sz w:val="24"/>
          <w:szCs w:val="24"/>
        </w:rPr>
        <w:id w:val="58669247"/>
        <w:docPartObj>
          <w:docPartGallery w:val="Page Numbers (Top of Page)"/>
          <w:docPartUnique/>
        </w:docPartObj>
      </w:sdtPr>
      <w:sdtEndPr/>
      <w:sdtContent>
        <w:r>
          <w:rPr>
            <w:rFonts w:ascii="Times New Roman" w:hAnsi="Times New Roman" w:cs="Times New Roman"/>
            <w:sz w:val="24"/>
            <w:szCs w:val="24"/>
          </w:rPr>
          <w:t xml:space="preserve">                                                                             </w:t>
        </w:r>
        <w:r w:rsidRPr="00215A68">
          <w:rPr>
            <w:rFonts w:ascii="Times New Roman" w:hAnsi="Times New Roman" w:cs="Times New Roman"/>
            <w:sz w:val="24"/>
            <w:szCs w:val="24"/>
          </w:rPr>
          <w:fldChar w:fldCharType="begin"/>
        </w:r>
        <w:r w:rsidRPr="00215A68">
          <w:rPr>
            <w:rFonts w:ascii="Times New Roman" w:hAnsi="Times New Roman" w:cs="Times New Roman"/>
            <w:sz w:val="24"/>
            <w:szCs w:val="24"/>
          </w:rPr>
          <w:instrText xml:space="preserve"> PAGE   \* MERGEFORMAT </w:instrText>
        </w:r>
        <w:r w:rsidRPr="00215A68">
          <w:rPr>
            <w:rFonts w:ascii="Times New Roman" w:hAnsi="Times New Roman" w:cs="Times New Roman"/>
            <w:sz w:val="24"/>
            <w:szCs w:val="24"/>
          </w:rPr>
          <w:fldChar w:fldCharType="separate"/>
        </w:r>
        <w:r w:rsidR="004E074A">
          <w:rPr>
            <w:rFonts w:ascii="Times New Roman" w:hAnsi="Times New Roman" w:cs="Times New Roman"/>
            <w:noProof/>
            <w:sz w:val="24"/>
            <w:szCs w:val="24"/>
          </w:rPr>
          <w:t>5</w:t>
        </w:r>
        <w:r w:rsidRPr="00215A6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4636" w:rsidRPr="00784636" w:rsidRDefault="00784636" w:rsidP="00784636">
    <w:pPr>
      <w:pStyle w:val="Header"/>
      <w:jc w:val="right"/>
      <w:rPr>
        <w:rFonts w:ascii="Times New Roman" w:hAnsi="Times New Roman" w:cs="Times New Roman"/>
        <w:sz w:val="24"/>
        <w:szCs w:val="24"/>
      </w:rPr>
    </w:pPr>
    <w:r w:rsidRPr="00784636">
      <w:rPr>
        <w:rFonts w:ascii="Times New Roman" w:hAnsi="Times New Roman" w:cs="Times New Roman"/>
        <w:sz w:val="24"/>
        <w:szCs w:val="24"/>
      </w:rPr>
      <w:t>Running Head: COUNTY HEALTH RANKING 2019: MIAMI- DADE</w:t>
    </w:r>
    <w:sdt>
      <w:sdtPr>
        <w:rPr>
          <w:rFonts w:ascii="Times New Roman" w:hAnsi="Times New Roman" w:cs="Times New Roman"/>
          <w:sz w:val="24"/>
          <w:szCs w:val="24"/>
        </w:rPr>
        <w:id w:val="58669299"/>
        <w:docPartObj>
          <w:docPartGallery w:val="Page Numbers (Top of Page)"/>
          <w:docPartUnique/>
        </w:docPartObj>
      </w:sdtPr>
      <w:sdtEndPr/>
      <w:sdtContent>
        <w:r>
          <w:rPr>
            <w:rFonts w:ascii="Times New Roman" w:hAnsi="Times New Roman" w:cs="Times New Roman"/>
            <w:sz w:val="24"/>
            <w:szCs w:val="24"/>
          </w:rPr>
          <w:t xml:space="preserve">                                                   </w:t>
        </w:r>
        <w:r w:rsidRPr="00784636">
          <w:rPr>
            <w:rFonts w:ascii="Times New Roman" w:hAnsi="Times New Roman" w:cs="Times New Roman"/>
            <w:sz w:val="24"/>
            <w:szCs w:val="24"/>
          </w:rPr>
          <w:fldChar w:fldCharType="begin"/>
        </w:r>
        <w:r w:rsidRPr="00784636">
          <w:rPr>
            <w:rFonts w:ascii="Times New Roman" w:hAnsi="Times New Roman" w:cs="Times New Roman"/>
            <w:sz w:val="24"/>
            <w:szCs w:val="24"/>
          </w:rPr>
          <w:instrText xml:space="preserve"> PAGE   \* MERGEFORMAT </w:instrText>
        </w:r>
        <w:r w:rsidRPr="00784636">
          <w:rPr>
            <w:rFonts w:ascii="Times New Roman" w:hAnsi="Times New Roman" w:cs="Times New Roman"/>
            <w:sz w:val="24"/>
            <w:szCs w:val="24"/>
          </w:rPr>
          <w:fldChar w:fldCharType="separate"/>
        </w:r>
        <w:r w:rsidR="004E074A">
          <w:rPr>
            <w:rFonts w:ascii="Times New Roman" w:hAnsi="Times New Roman" w:cs="Times New Roman"/>
            <w:noProof/>
            <w:sz w:val="24"/>
            <w:szCs w:val="24"/>
          </w:rPr>
          <w:t>1</w:t>
        </w:r>
        <w:r w:rsidRPr="00784636">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3419A8"/>
    <w:multiLevelType w:val="hybridMultilevel"/>
    <w:tmpl w:val="29A625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E1F"/>
    <w:rsid w:val="00001C5B"/>
    <w:rsid w:val="00014F73"/>
    <w:rsid w:val="00020FCA"/>
    <w:rsid w:val="00024A97"/>
    <w:rsid w:val="000467C8"/>
    <w:rsid w:val="00072A30"/>
    <w:rsid w:val="000730DD"/>
    <w:rsid w:val="000923D5"/>
    <w:rsid w:val="00097C8E"/>
    <w:rsid w:val="000A0B40"/>
    <w:rsid w:val="000B1D6C"/>
    <w:rsid w:val="000D50C3"/>
    <w:rsid w:val="000E21CE"/>
    <w:rsid w:val="000E3F9A"/>
    <w:rsid w:val="00114AE0"/>
    <w:rsid w:val="00114C76"/>
    <w:rsid w:val="0016322D"/>
    <w:rsid w:val="001863F9"/>
    <w:rsid w:val="001D4C49"/>
    <w:rsid w:val="001D7366"/>
    <w:rsid w:val="001F3011"/>
    <w:rsid w:val="001F4FB6"/>
    <w:rsid w:val="00212E4C"/>
    <w:rsid w:val="00215A68"/>
    <w:rsid w:val="00217462"/>
    <w:rsid w:val="00223293"/>
    <w:rsid w:val="0024077B"/>
    <w:rsid w:val="0025381D"/>
    <w:rsid w:val="00257CC0"/>
    <w:rsid w:val="00266393"/>
    <w:rsid w:val="002941B9"/>
    <w:rsid w:val="00294C51"/>
    <w:rsid w:val="002A5C8A"/>
    <w:rsid w:val="002C6ADC"/>
    <w:rsid w:val="002E6A16"/>
    <w:rsid w:val="002E7FD1"/>
    <w:rsid w:val="00310FB8"/>
    <w:rsid w:val="00316CA1"/>
    <w:rsid w:val="00321A32"/>
    <w:rsid w:val="00352EE4"/>
    <w:rsid w:val="0039251B"/>
    <w:rsid w:val="003B1029"/>
    <w:rsid w:val="003C29E8"/>
    <w:rsid w:val="003C375B"/>
    <w:rsid w:val="003E1884"/>
    <w:rsid w:val="003F4C9B"/>
    <w:rsid w:val="00410870"/>
    <w:rsid w:val="004309D3"/>
    <w:rsid w:val="00437E2B"/>
    <w:rsid w:val="004562E4"/>
    <w:rsid w:val="00471E55"/>
    <w:rsid w:val="00475F60"/>
    <w:rsid w:val="004869E1"/>
    <w:rsid w:val="004C6D47"/>
    <w:rsid w:val="004D03DC"/>
    <w:rsid w:val="004D6A00"/>
    <w:rsid w:val="004E074A"/>
    <w:rsid w:val="00501162"/>
    <w:rsid w:val="005031C6"/>
    <w:rsid w:val="00520C7D"/>
    <w:rsid w:val="00527BBF"/>
    <w:rsid w:val="00547B06"/>
    <w:rsid w:val="00563978"/>
    <w:rsid w:val="005662C7"/>
    <w:rsid w:val="0057018E"/>
    <w:rsid w:val="00573A9A"/>
    <w:rsid w:val="005D0512"/>
    <w:rsid w:val="005F0EA9"/>
    <w:rsid w:val="005F7334"/>
    <w:rsid w:val="00613F75"/>
    <w:rsid w:val="006155EE"/>
    <w:rsid w:val="00616ED9"/>
    <w:rsid w:val="00634019"/>
    <w:rsid w:val="00637751"/>
    <w:rsid w:val="00654E8B"/>
    <w:rsid w:val="006559A8"/>
    <w:rsid w:val="00691C09"/>
    <w:rsid w:val="006A7256"/>
    <w:rsid w:val="006B110B"/>
    <w:rsid w:val="006B33FF"/>
    <w:rsid w:val="006C2998"/>
    <w:rsid w:val="006E2626"/>
    <w:rsid w:val="006F3503"/>
    <w:rsid w:val="006F414D"/>
    <w:rsid w:val="006F7068"/>
    <w:rsid w:val="006F720D"/>
    <w:rsid w:val="00706F85"/>
    <w:rsid w:val="00710B9D"/>
    <w:rsid w:val="007353C1"/>
    <w:rsid w:val="007414C8"/>
    <w:rsid w:val="00763D21"/>
    <w:rsid w:val="007760D1"/>
    <w:rsid w:val="007778D3"/>
    <w:rsid w:val="00784636"/>
    <w:rsid w:val="007A6ACC"/>
    <w:rsid w:val="007B0CAA"/>
    <w:rsid w:val="007B177C"/>
    <w:rsid w:val="007D54B3"/>
    <w:rsid w:val="00812B7E"/>
    <w:rsid w:val="00825BFD"/>
    <w:rsid w:val="00841A0E"/>
    <w:rsid w:val="008611A0"/>
    <w:rsid w:val="00866F29"/>
    <w:rsid w:val="00884428"/>
    <w:rsid w:val="00895A49"/>
    <w:rsid w:val="008A032D"/>
    <w:rsid w:val="008B0765"/>
    <w:rsid w:val="008B29CB"/>
    <w:rsid w:val="008C5035"/>
    <w:rsid w:val="0090475C"/>
    <w:rsid w:val="00905584"/>
    <w:rsid w:val="0091213A"/>
    <w:rsid w:val="00945BEC"/>
    <w:rsid w:val="00946747"/>
    <w:rsid w:val="00950BD9"/>
    <w:rsid w:val="00960EBD"/>
    <w:rsid w:val="00976D48"/>
    <w:rsid w:val="00987C56"/>
    <w:rsid w:val="00992B7C"/>
    <w:rsid w:val="009A18E2"/>
    <w:rsid w:val="009A22B4"/>
    <w:rsid w:val="009B6A74"/>
    <w:rsid w:val="009D325C"/>
    <w:rsid w:val="009D39BE"/>
    <w:rsid w:val="00A00C51"/>
    <w:rsid w:val="00A20591"/>
    <w:rsid w:val="00A220DE"/>
    <w:rsid w:val="00A30924"/>
    <w:rsid w:val="00A37F40"/>
    <w:rsid w:val="00A803A7"/>
    <w:rsid w:val="00AC7217"/>
    <w:rsid w:val="00B215E1"/>
    <w:rsid w:val="00B30E6B"/>
    <w:rsid w:val="00B5049A"/>
    <w:rsid w:val="00B9706F"/>
    <w:rsid w:val="00BA6512"/>
    <w:rsid w:val="00BB2DC2"/>
    <w:rsid w:val="00BB5075"/>
    <w:rsid w:val="00BB7791"/>
    <w:rsid w:val="00BC43C9"/>
    <w:rsid w:val="00BD51F4"/>
    <w:rsid w:val="00BD5481"/>
    <w:rsid w:val="00BF73B4"/>
    <w:rsid w:val="00C612CC"/>
    <w:rsid w:val="00C61BB2"/>
    <w:rsid w:val="00C62590"/>
    <w:rsid w:val="00C7296E"/>
    <w:rsid w:val="00C73560"/>
    <w:rsid w:val="00C74D5A"/>
    <w:rsid w:val="00C75020"/>
    <w:rsid w:val="00C76A39"/>
    <w:rsid w:val="00C82F75"/>
    <w:rsid w:val="00CB3DBE"/>
    <w:rsid w:val="00CC3E51"/>
    <w:rsid w:val="00CC5B86"/>
    <w:rsid w:val="00CE1B80"/>
    <w:rsid w:val="00CF334C"/>
    <w:rsid w:val="00D174B1"/>
    <w:rsid w:val="00D34C91"/>
    <w:rsid w:val="00D40746"/>
    <w:rsid w:val="00D500D7"/>
    <w:rsid w:val="00D50D05"/>
    <w:rsid w:val="00D555CF"/>
    <w:rsid w:val="00D61EC8"/>
    <w:rsid w:val="00D82210"/>
    <w:rsid w:val="00DA6A63"/>
    <w:rsid w:val="00DD60B1"/>
    <w:rsid w:val="00DF0C9C"/>
    <w:rsid w:val="00E3151C"/>
    <w:rsid w:val="00E356B4"/>
    <w:rsid w:val="00E720A8"/>
    <w:rsid w:val="00E72DFB"/>
    <w:rsid w:val="00ED16AC"/>
    <w:rsid w:val="00ED74C6"/>
    <w:rsid w:val="00F00691"/>
    <w:rsid w:val="00F30287"/>
    <w:rsid w:val="00F36B5F"/>
    <w:rsid w:val="00F4508A"/>
    <w:rsid w:val="00F46CE5"/>
    <w:rsid w:val="00F47E1F"/>
    <w:rsid w:val="00F55A24"/>
    <w:rsid w:val="00F72184"/>
    <w:rsid w:val="00F80C36"/>
    <w:rsid w:val="00F82680"/>
    <w:rsid w:val="00FA019B"/>
    <w:rsid w:val="00FC546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7D89F2-69AB-4609-A3C7-15849735E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0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7E1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g-scope">
    <w:name w:val="ng-scope"/>
    <w:basedOn w:val="DefaultParagraphFont"/>
    <w:rsid w:val="00950BD9"/>
  </w:style>
  <w:style w:type="character" w:customStyle="1" w:styleId="ng-binding">
    <w:name w:val="ng-binding"/>
    <w:basedOn w:val="DefaultParagraphFont"/>
    <w:rsid w:val="00950BD9"/>
  </w:style>
  <w:style w:type="character" w:customStyle="1" w:styleId="colname">
    <w:name w:val="colname"/>
    <w:basedOn w:val="DefaultParagraphFont"/>
    <w:rsid w:val="00950BD9"/>
  </w:style>
  <w:style w:type="character" w:customStyle="1" w:styleId="fa">
    <w:name w:val="fa"/>
    <w:basedOn w:val="DefaultParagraphFont"/>
    <w:rsid w:val="00950BD9"/>
  </w:style>
  <w:style w:type="character" w:customStyle="1" w:styleId="show-hide">
    <w:name w:val="show-hide"/>
    <w:basedOn w:val="DefaultParagraphFont"/>
    <w:rsid w:val="00950BD9"/>
  </w:style>
  <w:style w:type="paragraph" w:styleId="Header">
    <w:name w:val="header"/>
    <w:basedOn w:val="Normal"/>
    <w:link w:val="HeaderChar"/>
    <w:uiPriority w:val="99"/>
    <w:unhideWhenUsed/>
    <w:rsid w:val="00215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A68"/>
  </w:style>
  <w:style w:type="paragraph" w:styleId="Footer">
    <w:name w:val="footer"/>
    <w:basedOn w:val="Normal"/>
    <w:link w:val="FooterChar"/>
    <w:uiPriority w:val="99"/>
    <w:semiHidden/>
    <w:unhideWhenUsed/>
    <w:rsid w:val="00215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5A68"/>
  </w:style>
  <w:style w:type="paragraph" w:styleId="ListParagraph">
    <w:name w:val="List Paragraph"/>
    <w:basedOn w:val="Normal"/>
    <w:uiPriority w:val="34"/>
    <w:qFormat/>
    <w:rsid w:val="00904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240045">
      <w:bodyDiv w:val="1"/>
      <w:marLeft w:val="0"/>
      <w:marRight w:val="0"/>
      <w:marTop w:val="0"/>
      <w:marBottom w:val="0"/>
      <w:divBdr>
        <w:top w:val="none" w:sz="0" w:space="0" w:color="auto"/>
        <w:left w:val="none" w:sz="0" w:space="0" w:color="auto"/>
        <w:bottom w:val="none" w:sz="0" w:space="0" w:color="auto"/>
        <w:right w:val="none" w:sz="0" w:space="0" w:color="auto"/>
      </w:divBdr>
      <w:divsChild>
        <w:div w:id="870191081">
          <w:marLeft w:val="0"/>
          <w:marRight w:val="0"/>
          <w:marTop w:val="0"/>
          <w:marBottom w:val="0"/>
          <w:divBdr>
            <w:top w:val="none" w:sz="0" w:space="0" w:color="auto"/>
            <w:left w:val="none" w:sz="0" w:space="0" w:color="auto"/>
            <w:bottom w:val="none" w:sz="0" w:space="0" w:color="auto"/>
            <w:right w:val="none" w:sz="0" w:space="0" w:color="auto"/>
          </w:divBdr>
        </w:div>
        <w:div w:id="1472361087">
          <w:marLeft w:val="0"/>
          <w:marRight w:val="0"/>
          <w:marTop w:val="0"/>
          <w:marBottom w:val="0"/>
          <w:divBdr>
            <w:top w:val="none" w:sz="0" w:space="0" w:color="auto"/>
            <w:left w:val="none" w:sz="0" w:space="0" w:color="auto"/>
            <w:bottom w:val="none" w:sz="0" w:space="0" w:color="auto"/>
            <w:right w:val="none" w:sz="0" w:space="0" w:color="auto"/>
          </w:divBdr>
        </w:div>
        <w:div w:id="465395475">
          <w:marLeft w:val="0"/>
          <w:marRight w:val="0"/>
          <w:marTop w:val="0"/>
          <w:marBottom w:val="0"/>
          <w:divBdr>
            <w:top w:val="none" w:sz="0" w:space="0" w:color="auto"/>
            <w:left w:val="none" w:sz="0" w:space="0" w:color="auto"/>
            <w:bottom w:val="none" w:sz="0" w:space="0" w:color="auto"/>
            <w:right w:val="none" w:sz="0" w:space="0" w:color="auto"/>
          </w:divBdr>
          <w:divsChild>
            <w:div w:id="344937522">
              <w:marLeft w:val="0"/>
              <w:marRight w:val="0"/>
              <w:marTop w:val="0"/>
              <w:marBottom w:val="0"/>
              <w:divBdr>
                <w:top w:val="none" w:sz="0" w:space="0" w:color="auto"/>
                <w:left w:val="none" w:sz="0" w:space="0" w:color="auto"/>
                <w:bottom w:val="none" w:sz="0" w:space="0" w:color="auto"/>
                <w:right w:val="none" w:sz="0" w:space="0" w:color="auto"/>
              </w:divBdr>
            </w:div>
          </w:divsChild>
        </w:div>
        <w:div w:id="245959862">
          <w:marLeft w:val="0"/>
          <w:marRight w:val="0"/>
          <w:marTop w:val="0"/>
          <w:marBottom w:val="0"/>
          <w:divBdr>
            <w:top w:val="none" w:sz="0" w:space="0" w:color="auto"/>
            <w:left w:val="none" w:sz="0" w:space="0" w:color="auto"/>
            <w:bottom w:val="none" w:sz="0" w:space="0" w:color="auto"/>
            <w:right w:val="none" w:sz="0" w:space="0" w:color="auto"/>
          </w:divBdr>
        </w:div>
        <w:div w:id="857280184">
          <w:marLeft w:val="0"/>
          <w:marRight w:val="0"/>
          <w:marTop w:val="0"/>
          <w:marBottom w:val="0"/>
          <w:divBdr>
            <w:top w:val="none" w:sz="0" w:space="0" w:color="auto"/>
            <w:left w:val="none" w:sz="0" w:space="0" w:color="auto"/>
            <w:bottom w:val="none" w:sz="0" w:space="0" w:color="auto"/>
            <w:right w:val="none" w:sz="0" w:space="0" w:color="auto"/>
          </w:divBdr>
          <w:divsChild>
            <w:div w:id="10586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80572">
      <w:bodyDiv w:val="1"/>
      <w:marLeft w:val="0"/>
      <w:marRight w:val="0"/>
      <w:marTop w:val="0"/>
      <w:marBottom w:val="0"/>
      <w:divBdr>
        <w:top w:val="none" w:sz="0" w:space="0" w:color="auto"/>
        <w:left w:val="none" w:sz="0" w:space="0" w:color="auto"/>
        <w:bottom w:val="none" w:sz="0" w:space="0" w:color="auto"/>
        <w:right w:val="none" w:sz="0" w:space="0" w:color="auto"/>
      </w:divBdr>
      <w:divsChild>
        <w:div w:id="1770587028">
          <w:marLeft w:val="0"/>
          <w:marRight w:val="0"/>
          <w:marTop w:val="0"/>
          <w:marBottom w:val="0"/>
          <w:divBdr>
            <w:top w:val="none" w:sz="0" w:space="0" w:color="auto"/>
            <w:left w:val="none" w:sz="0" w:space="0" w:color="auto"/>
            <w:bottom w:val="none" w:sz="0" w:space="0" w:color="auto"/>
            <w:right w:val="none" w:sz="0" w:space="0" w:color="auto"/>
          </w:divBdr>
        </w:div>
        <w:div w:id="1090660886">
          <w:marLeft w:val="0"/>
          <w:marRight w:val="0"/>
          <w:marTop w:val="0"/>
          <w:marBottom w:val="0"/>
          <w:divBdr>
            <w:top w:val="none" w:sz="0" w:space="0" w:color="auto"/>
            <w:left w:val="none" w:sz="0" w:space="0" w:color="auto"/>
            <w:bottom w:val="none" w:sz="0" w:space="0" w:color="auto"/>
            <w:right w:val="none" w:sz="0" w:space="0" w:color="auto"/>
          </w:divBdr>
        </w:div>
        <w:div w:id="517625359">
          <w:marLeft w:val="0"/>
          <w:marRight w:val="0"/>
          <w:marTop w:val="0"/>
          <w:marBottom w:val="0"/>
          <w:divBdr>
            <w:top w:val="none" w:sz="0" w:space="0" w:color="auto"/>
            <w:left w:val="none" w:sz="0" w:space="0" w:color="auto"/>
            <w:bottom w:val="none" w:sz="0" w:space="0" w:color="auto"/>
            <w:right w:val="none" w:sz="0" w:space="0" w:color="auto"/>
          </w:divBdr>
        </w:div>
        <w:div w:id="718936778">
          <w:marLeft w:val="0"/>
          <w:marRight w:val="0"/>
          <w:marTop w:val="0"/>
          <w:marBottom w:val="0"/>
          <w:divBdr>
            <w:top w:val="none" w:sz="0" w:space="0" w:color="auto"/>
            <w:left w:val="none" w:sz="0" w:space="0" w:color="auto"/>
            <w:bottom w:val="none" w:sz="0" w:space="0" w:color="auto"/>
            <w:right w:val="none" w:sz="0" w:space="0" w:color="auto"/>
          </w:divBdr>
        </w:div>
        <w:div w:id="1014648344">
          <w:marLeft w:val="0"/>
          <w:marRight w:val="0"/>
          <w:marTop w:val="0"/>
          <w:marBottom w:val="0"/>
          <w:divBdr>
            <w:top w:val="none" w:sz="0" w:space="0" w:color="auto"/>
            <w:left w:val="none" w:sz="0" w:space="0" w:color="auto"/>
            <w:bottom w:val="none" w:sz="0" w:space="0" w:color="auto"/>
            <w:right w:val="none" w:sz="0" w:space="0" w:color="auto"/>
          </w:divBdr>
        </w:div>
        <w:div w:id="1845824100">
          <w:marLeft w:val="0"/>
          <w:marRight w:val="0"/>
          <w:marTop w:val="0"/>
          <w:marBottom w:val="0"/>
          <w:divBdr>
            <w:top w:val="none" w:sz="0" w:space="0" w:color="auto"/>
            <w:left w:val="none" w:sz="0" w:space="0" w:color="auto"/>
            <w:bottom w:val="none" w:sz="0" w:space="0" w:color="auto"/>
            <w:right w:val="none" w:sz="0" w:space="0" w:color="auto"/>
          </w:divBdr>
          <w:divsChild>
            <w:div w:id="276718622">
              <w:marLeft w:val="0"/>
              <w:marRight w:val="0"/>
              <w:marTop w:val="0"/>
              <w:marBottom w:val="0"/>
              <w:divBdr>
                <w:top w:val="none" w:sz="0" w:space="0" w:color="auto"/>
                <w:left w:val="none" w:sz="0" w:space="0" w:color="auto"/>
                <w:bottom w:val="none" w:sz="0" w:space="0" w:color="auto"/>
                <w:right w:val="none" w:sz="0" w:space="0" w:color="auto"/>
              </w:divBdr>
            </w:div>
          </w:divsChild>
        </w:div>
        <w:div w:id="693580543">
          <w:marLeft w:val="0"/>
          <w:marRight w:val="0"/>
          <w:marTop w:val="0"/>
          <w:marBottom w:val="0"/>
          <w:divBdr>
            <w:top w:val="none" w:sz="0" w:space="0" w:color="auto"/>
            <w:left w:val="none" w:sz="0" w:space="0" w:color="auto"/>
            <w:bottom w:val="none" w:sz="0" w:space="0" w:color="auto"/>
            <w:right w:val="none" w:sz="0" w:space="0" w:color="auto"/>
          </w:divBdr>
        </w:div>
        <w:div w:id="2036269475">
          <w:marLeft w:val="0"/>
          <w:marRight w:val="0"/>
          <w:marTop w:val="0"/>
          <w:marBottom w:val="0"/>
          <w:divBdr>
            <w:top w:val="none" w:sz="0" w:space="0" w:color="auto"/>
            <w:left w:val="none" w:sz="0" w:space="0" w:color="auto"/>
            <w:bottom w:val="none" w:sz="0" w:space="0" w:color="auto"/>
            <w:right w:val="none" w:sz="0" w:space="0" w:color="auto"/>
          </w:divBdr>
        </w:div>
        <w:div w:id="1531726488">
          <w:marLeft w:val="0"/>
          <w:marRight w:val="0"/>
          <w:marTop w:val="0"/>
          <w:marBottom w:val="0"/>
          <w:divBdr>
            <w:top w:val="none" w:sz="0" w:space="0" w:color="auto"/>
            <w:left w:val="none" w:sz="0" w:space="0" w:color="auto"/>
            <w:bottom w:val="none" w:sz="0" w:space="0" w:color="auto"/>
            <w:right w:val="none" w:sz="0" w:space="0" w:color="auto"/>
          </w:divBdr>
        </w:div>
        <w:div w:id="1217082836">
          <w:marLeft w:val="0"/>
          <w:marRight w:val="0"/>
          <w:marTop w:val="0"/>
          <w:marBottom w:val="0"/>
          <w:divBdr>
            <w:top w:val="none" w:sz="0" w:space="0" w:color="auto"/>
            <w:left w:val="none" w:sz="0" w:space="0" w:color="auto"/>
            <w:bottom w:val="none" w:sz="0" w:space="0" w:color="auto"/>
            <w:right w:val="none" w:sz="0" w:space="0" w:color="auto"/>
          </w:divBdr>
        </w:div>
        <w:div w:id="642659502">
          <w:marLeft w:val="0"/>
          <w:marRight w:val="0"/>
          <w:marTop w:val="0"/>
          <w:marBottom w:val="0"/>
          <w:divBdr>
            <w:top w:val="none" w:sz="0" w:space="0" w:color="auto"/>
            <w:left w:val="none" w:sz="0" w:space="0" w:color="auto"/>
            <w:bottom w:val="none" w:sz="0" w:space="0" w:color="auto"/>
            <w:right w:val="none" w:sz="0" w:space="0" w:color="auto"/>
          </w:divBdr>
        </w:div>
        <w:div w:id="113449202">
          <w:marLeft w:val="0"/>
          <w:marRight w:val="0"/>
          <w:marTop w:val="0"/>
          <w:marBottom w:val="0"/>
          <w:divBdr>
            <w:top w:val="none" w:sz="0" w:space="0" w:color="auto"/>
            <w:left w:val="none" w:sz="0" w:space="0" w:color="auto"/>
            <w:bottom w:val="none" w:sz="0" w:space="0" w:color="auto"/>
            <w:right w:val="none" w:sz="0" w:space="0" w:color="auto"/>
          </w:divBdr>
        </w:div>
        <w:div w:id="83379840">
          <w:marLeft w:val="0"/>
          <w:marRight w:val="0"/>
          <w:marTop w:val="0"/>
          <w:marBottom w:val="0"/>
          <w:divBdr>
            <w:top w:val="none" w:sz="0" w:space="0" w:color="auto"/>
            <w:left w:val="none" w:sz="0" w:space="0" w:color="auto"/>
            <w:bottom w:val="none" w:sz="0" w:space="0" w:color="auto"/>
            <w:right w:val="none" w:sz="0" w:space="0" w:color="auto"/>
          </w:divBdr>
        </w:div>
        <w:div w:id="962463469">
          <w:marLeft w:val="0"/>
          <w:marRight w:val="0"/>
          <w:marTop w:val="0"/>
          <w:marBottom w:val="0"/>
          <w:divBdr>
            <w:top w:val="none" w:sz="0" w:space="0" w:color="auto"/>
            <w:left w:val="none" w:sz="0" w:space="0" w:color="auto"/>
            <w:bottom w:val="none" w:sz="0" w:space="0" w:color="auto"/>
            <w:right w:val="none" w:sz="0" w:space="0" w:color="auto"/>
          </w:divBdr>
        </w:div>
      </w:divsChild>
    </w:div>
    <w:div w:id="1810320955">
      <w:bodyDiv w:val="1"/>
      <w:marLeft w:val="0"/>
      <w:marRight w:val="0"/>
      <w:marTop w:val="0"/>
      <w:marBottom w:val="0"/>
      <w:divBdr>
        <w:top w:val="none" w:sz="0" w:space="0" w:color="auto"/>
        <w:left w:val="none" w:sz="0" w:space="0" w:color="auto"/>
        <w:bottom w:val="none" w:sz="0" w:space="0" w:color="auto"/>
        <w:right w:val="none" w:sz="0" w:space="0" w:color="auto"/>
      </w:divBdr>
      <w:divsChild>
        <w:div w:id="1703478356">
          <w:marLeft w:val="0"/>
          <w:marRight w:val="0"/>
          <w:marTop w:val="0"/>
          <w:marBottom w:val="0"/>
          <w:divBdr>
            <w:top w:val="none" w:sz="0" w:space="0" w:color="auto"/>
            <w:left w:val="none" w:sz="0" w:space="0" w:color="auto"/>
            <w:bottom w:val="none" w:sz="0" w:space="0" w:color="auto"/>
            <w:right w:val="none" w:sz="0" w:space="0" w:color="auto"/>
          </w:divBdr>
          <w:divsChild>
            <w:div w:id="1128665725">
              <w:marLeft w:val="0"/>
              <w:marRight w:val="0"/>
              <w:marTop w:val="0"/>
              <w:marBottom w:val="0"/>
              <w:divBdr>
                <w:top w:val="none" w:sz="0" w:space="0" w:color="auto"/>
                <w:left w:val="none" w:sz="0" w:space="0" w:color="auto"/>
                <w:bottom w:val="none" w:sz="0" w:space="0" w:color="auto"/>
                <w:right w:val="none" w:sz="0" w:space="0" w:color="auto"/>
              </w:divBdr>
            </w:div>
          </w:divsChild>
        </w:div>
        <w:div w:id="1863281791">
          <w:marLeft w:val="0"/>
          <w:marRight w:val="0"/>
          <w:marTop w:val="0"/>
          <w:marBottom w:val="0"/>
          <w:divBdr>
            <w:top w:val="none" w:sz="0" w:space="0" w:color="auto"/>
            <w:left w:val="none" w:sz="0" w:space="0" w:color="auto"/>
            <w:bottom w:val="none" w:sz="0" w:space="0" w:color="auto"/>
            <w:right w:val="none" w:sz="0" w:space="0" w:color="auto"/>
          </w:divBdr>
          <w:divsChild>
            <w:div w:id="13961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9732">
      <w:bodyDiv w:val="1"/>
      <w:marLeft w:val="0"/>
      <w:marRight w:val="0"/>
      <w:marTop w:val="0"/>
      <w:marBottom w:val="0"/>
      <w:divBdr>
        <w:top w:val="none" w:sz="0" w:space="0" w:color="auto"/>
        <w:left w:val="none" w:sz="0" w:space="0" w:color="auto"/>
        <w:bottom w:val="none" w:sz="0" w:space="0" w:color="auto"/>
        <w:right w:val="none" w:sz="0" w:space="0" w:color="auto"/>
      </w:divBdr>
      <w:divsChild>
        <w:div w:id="605963965">
          <w:marLeft w:val="0"/>
          <w:marRight w:val="0"/>
          <w:marTop w:val="0"/>
          <w:marBottom w:val="0"/>
          <w:divBdr>
            <w:top w:val="none" w:sz="0" w:space="0" w:color="auto"/>
            <w:left w:val="none" w:sz="0" w:space="0" w:color="auto"/>
            <w:bottom w:val="none" w:sz="0" w:space="0" w:color="auto"/>
            <w:right w:val="none" w:sz="0" w:space="0" w:color="auto"/>
          </w:divBdr>
          <w:divsChild>
            <w:div w:id="1803108017">
              <w:marLeft w:val="0"/>
              <w:marRight w:val="0"/>
              <w:marTop w:val="0"/>
              <w:marBottom w:val="0"/>
              <w:divBdr>
                <w:top w:val="none" w:sz="0" w:space="0" w:color="auto"/>
                <w:left w:val="none" w:sz="0" w:space="0" w:color="auto"/>
                <w:bottom w:val="none" w:sz="0" w:space="0" w:color="auto"/>
                <w:right w:val="none" w:sz="0" w:space="0" w:color="auto"/>
              </w:divBdr>
            </w:div>
          </w:divsChild>
        </w:div>
        <w:div w:id="1616908841">
          <w:marLeft w:val="0"/>
          <w:marRight w:val="0"/>
          <w:marTop w:val="0"/>
          <w:marBottom w:val="0"/>
          <w:divBdr>
            <w:top w:val="none" w:sz="0" w:space="0" w:color="auto"/>
            <w:left w:val="none" w:sz="0" w:space="0" w:color="auto"/>
            <w:bottom w:val="none" w:sz="0" w:space="0" w:color="auto"/>
            <w:right w:val="none" w:sz="0" w:space="0" w:color="auto"/>
          </w:divBdr>
        </w:div>
        <w:div w:id="1031032346">
          <w:marLeft w:val="0"/>
          <w:marRight w:val="0"/>
          <w:marTop w:val="0"/>
          <w:marBottom w:val="0"/>
          <w:divBdr>
            <w:top w:val="none" w:sz="0" w:space="0" w:color="auto"/>
            <w:left w:val="none" w:sz="0" w:space="0" w:color="auto"/>
            <w:bottom w:val="none" w:sz="0" w:space="0" w:color="auto"/>
            <w:right w:val="none" w:sz="0" w:space="0" w:color="auto"/>
          </w:divBdr>
        </w:div>
        <w:div w:id="1805200502">
          <w:marLeft w:val="0"/>
          <w:marRight w:val="0"/>
          <w:marTop w:val="0"/>
          <w:marBottom w:val="0"/>
          <w:divBdr>
            <w:top w:val="none" w:sz="0" w:space="0" w:color="auto"/>
            <w:left w:val="none" w:sz="0" w:space="0" w:color="auto"/>
            <w:bottom w:val="none" w:sz="0" w:space="0" w:color="auto"/>
            <w:right w:val="none" w:sz="0" w:space="0" w:color="auto"/>
          </w:divBdr>
        </w:div>
        <w:div w:id="1257250327">
          <w:marLeft w:val="0"/>
          <w:marRight w:val="0"/>
          <w:marTop w:val="0"/>
          <w:marBottom w:val="0"/>
          <w:divBdr>
            <w:top w:val="none" w:sz="0" w:space="0" w:color="auto"/>
            <w:left w:val="none" w:sz="0" w:space="0" w:color="auto"/>
            <w:bottom w:val="none" w:sz="0" w:space="0" w:color="auto"/>
            <w:right w:val="none" w:sz="0" w:space="0" w:color="auto"/>
          </w:divBdr>
          <w:divsChild>
            <w:div w:id="812332831">
              <w:marLeft w:val="0"/>
              <w:marRight w:val="0"/>
              <w:marTop w:val="0"/>
              <w:marBottom w:val="0"/>
              <w:divBdr>
                <w:top w:val="none" w:sz="0" w:space="0" w:color="auto"/>
                <w:left w:val="none" w:sz="0" w:space="0" w:color="auto"/>
                <w:bottom w:val="none" w:sz="0" w:space="0" w:color="auto"/>
                <w:right w:val="none" w:sz="0" w:space="0" w:color="auto"/>
              </w:divBdr>
            </w:div>
          </w:divsChild>
        </w:div>
        <w:div w:id="1935281120">
          <w:marLeft w:val="0"/>
          <w:marRight w:val="0"/>
          <w:marTop w:val="0"/>
          <w:marBottom w:val="0"/>
          <w:divBdr>
            <w:top w:val="none" w:sz="0" w:space="0" w:color="auto"/>
            <w:left w:val="none" w:sz="0" w:space="0" w:color="auto"/>
            <w:bottom w:val="none" w:sz="0" w:space="0" w:color="auto"/>
            <w:right w:val="none" w:sz="0" w:space="0" w:color="auto"/>
          </w:divBdr>
        </w:div>
        <w:div w:id="341857295">
          <w:marLeft w:val="0"/>
          <w:marRight w:val="0"/>
          <w:marTop w:val="0"/>
          <w:marBottom w:val="0"/>
          <w:divBdr>
            <w:top w:val="none" w:sz="0" w:space="0" w:color="auto"/>
            <w:left w:val="none" w:sz="0" w:space="0" w:color="auto"/>
            <w:bottom w:val="none" w:sz="0" w:space="0" w:color="auto"/>
            <w:right w:val="none" w:sz="0" w:space="0" w:color="auto"/>
          </w:divBdr>
          <w:divsChild>
            <w:div w:id="565343424">
              <w:marLeft w:val="0"/>
              <w:marRight w:val="0"/>
              <w:marTop w:val="0"/>
              <w:marBottom w:val="0"/>
              <w:divBdr>
                <w:top w:val="none" w:sz="0" w:space="0" w:color="auto"/>
                <w:left w:val="none" w:sz="0" w:space="0" w:color="auto"/>
                <w:bottom w:val="none" w:sz="0" w:space="0" w:color="auto"/>
                <w:right w:val="none" w:sz="0" w:space="0" w:color="auto"/>
              </w:divBdr>
            </w:div>
          </w:divsChild>
        </w:div>
        <w:div w:id="1042560535">
          <w:marLeft w:val="0"/>
          <w:marRight w:val="0"/>
          <w:marTop w:val="0"/>
          <w:marBottom w:val="0"/>
          <w:divBdr>
            <w:top w:val="none" w:sz="0" w:space="0" w:color="auto"/>
            <w:left w:val="none" w:sz="0" w:space="0" w:color="auto"/>
            <w:bottom w:val="none" w:sz="0" w:space="0" w:color="auto"/>
            <w:right w:val="none" w:sz="0" w:space="0" w:color="auto"/>
          </w:divBdr>
          <w:divsChild>
            <w:div w:id="1909728167">
              <w:marLeft w:val="0"/>
              <w:marRight w:val="0"/>
              <w:marTop w:val="0"/>
              <w:marBottom w:val="0"/>
              <w:divBdr>
                <w:top w:val="none" w:sz="0" w:space="0" w:color="auto"/>
                <w:left w:val="none" w:sz="0" w:space="0" w:color="auto"/>
                <w:bottom w:val="none" w:sz="0" w:space="0" w:color="auto"/>
                <w:right w:val="none" w:sz="0" w:space="0" w:color="auto"/>
              </w:divBdr>
            </w:div>
          </w:divsChild>
        </w:div>
        <w:div w:id="810026261">
          <w:marLeft w:val="0"/>
          <w:marRight w:val="0"/>
          <w:marTop w:val="0"/>
          <w:marBottom w:val="0"/>
          <w:divBdr>
            <w:top w:val="none" w:sz="0" w:space="0" w:color="auto"/>
            <w:left w:val="none" w:sz="0" w:space="0" w:color="auto"/>
            <w:bottom w:val="none" w:sz="0" w:space="0" w:color="auto"/>
            <w:right w:val="none" w:sz="0" w:space="0" w:color="auto"/>
          </w:divBdr>
        </w:div>
      </w:divsChild>
    </w:div>
    <w:div w:id="2135517750">
      <w:bodyDiv w:val="1"/>
      <w:marLeft w:val="0"/>
      <w:marRight w:val="0"/>
      <w:marTop w:val="0"/>
      <w:marBottom w:val="0"/>
      <w:divBdr>
        <w:top w:val="none" w:sz="0" w:space="0" w:color="auto"/>
        <w:left w:val="none" w:sz="0" w:space="0" w:color="auto"/>
        <w:bottom w:val="none" w:sz="0" w:space="0" w:color="auto"/>
        <w:right w:val="none" w:sz="0" w:space="0" w:color="auto"/>
      </w:divBdr>
      <w:divsChild>
        <w:div w:id="1335375631">
          <w:marLeft w:val="0"/>
          <w:marRight w:val="0"/>
          <w:marTop w:val="0"/>
          <w:marBottom w:val="0"/>
          <w:divBdr>
            <w:top w:val="none" w:sz="0" w:space="0" w:color="auto"/>
            <w:left w:val="none" w:sz="0" w:space="0" w:color="auto"/>
            <w:bottom w:val="none" w:sz="0" w:space="0" w:color="auto"/>
            <w:right w:val="none" w:sz="0" w:space="0" w:color="auto"/>
          </w:divBdr>
        </w:div>
        <w:div w:id="1150442450">
          <w:marLeft w:val="0"/>
          <w:marRight w:val="0"/>
          <w:marTop w:val="0"/>
          <w:marBottom w:val="0"/>
          <w:divBdr>
            <w:top w:val="none" w:sz="0" w:space="0" w:color="auto"/>
            <w:left w:val="none" w:sz="0" w:space="0" w:color="auto"/>
            <w:bottom w:val="none" w:sz="0" w:space="0" w:color="auto"/>
            <w:right w:val="none" w:sz="0" w:space="0" w:color="auto"/>
          </w:divBdr>
        </w:div>
        <w:div w:id="98256959">
          <w:marLeft w:val="0"/>
          <w:marRight w:val="0"/>
          <w:marTop w:val="0"/>
          <w:marBottom w:val="0"/>
          <w:divBdr>
            <w:top w:val="none" w:sz="0" w:space="0" w:color="auto"/>
            <w:left w:val="none" w:sz="0" w:space="0" w:color="auto"/>
            <w:bottom w:val="none" w:sz="0" w:space="0" w:color="auto"/>
            <w:right w:val="none" w:sz="0" w:space="0" w:color="auto"/>
          </w:divBdr>
          <w:divsChild>
            <w:div w:id="485438271">
              <w:marLeft w:val="0"/>
              <w:marRight w:val="0"/>
              <w:marTop w:val="0"/>
              <w:marBottom w:val="0"/>
              <w:divBdr>
                <w:top w:val="none" w:sz="0" w:space="0" w:color="auto"/>
                <w:left w:val="none" w:sz="0" w:space="0" w:color="auto"/>
                <w:bottom w:val="none" w:sz="0" w:space="0" w:color="auto"/>
                <w:right w:val="none" w:sz="0" w:space="0" w:color="auto"/>
              </w:divBdr>
            </w:div>
          </w:divsChild>
        </w:div>
        <w:div w:id="705719045">
          <w:marLeft w:val="0"/>
          <w:marRight w:val="0"/>
          <w:marTop w:val="0"/>
          <w:marBottom w:val="0"/>
          <w:divBdr>
            <w:top w:val="none" w:sz="0" w:space="0" w:color="auto"/>
            <w:left w:val="none" w:sz="0" w:space="0" w:color="auto"/>
            <w:bottom w:val="none" w:sz="0" w:space="0" w:color="auto"/>
            <w:right w:val="none" w:sz="0" w:space="0" w:color="auto"/>
          </w:divBdr>
        </w:div>
        <w:div w:id="1485471583">
          <w:marLeft w:val="0"/>
          <w:marRight w:val="0"/>
          <w:marTop w:val="0"/>
          <w:marBottom w:val="0"/>
          <w:divBdr>
            <w:top w:val="none" w:sz="0" w:space="0" w:color="auto"/>
            <w:left w:val="none" w:sz="0" w:space="0" w:color="auto"/>
            <w:bottom w:val="none" w:sz="0" w:space="0" w:color="auto"/>
            <w:right w:val="none" w:sz="0" w:space="0" w:color="auto"/>
          </w:divBdr>
          <w:divsChild>
            <w:div w:id="104957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2019-05-28T21:01:00Z</dcterms:created>
  <dcterms:modified xsi:type="dcterms:W3CDTF">2019-05-28T21:01:00Z</dcterms:modified>
</cp:coreProperties>
</file>